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05" w:rsidRPr="002B1E59" w:rsidRDefault="002B1E59">
      <w:pPr>
        <w:rPr>
          <w:b/>
          <w:sz w:val="32"/>
        </w:rPr>
      </w:pPr>
      <w:r w:rsidRPr="002B1E59">
        <w:rPr>
          <w:b/>
          <w:sz w:val="32"/>
        </w:rPr>
        <w:t>Diretrizes Nacionais de Comunicação da RSB Brasil</w:t>
      </w:r>
    </w:p>
    <w:p w:rsidR="002B1E59" w:rsidRDefault="002B1E59">
      <w:pPr>
        <w:rPr>
          <w:b/>
        </w:rPr>
      </w:pPr>
      <w:r w:rsidRPr="002B1E59">
        <w:rPr>
          <w:b/>
        </w:rPr>
        <w:t>Sumário:</w:t>
      </w:r>
      <w:r w:rsidR="0008650B" w:rsidRPr="0008650B">
        <w:rPr>
          <w:b/>
        </w:rPr>
        <w:t xml:space="preserve"> </w:t>
      </w:r>
      <w:r w:rsidR="0008650B" w:rsidRPr="00BD6ACD">
        <w:t>(conferir e avaliar)</w:t>
      </w:r>
    </w:p>
    <w:p w:rsidR="002B1E59" w:rsidRDefault="002B1E59">
      <w:pPr>
        <w:rPr>
          <w:b/>
        </w:rPr>
      </w:pPr>
      <w:r>
        <w:rPr>
          <w:b/>
        </w:rPr>
        <w:t>Missão</w:t>
      </w:r>
      <w:r w:rsidR="0008650B">
        <w:rPr>
          <w:b/>
        </w:rPr>
        <w:t xml:space="preserve">: </w:t>
      </w:r>
      <w:r w:rsidR="0008650B" w:rsidRPr="00BD6ACD">
        <w:t>(conferir e avaliar)</w:t>
      </w:r>
    </w:p>
    <w:p w:rsidR="002B1E59" w:rsidRDefault="002B1E59">
      <w:pPr>
        <w:rPr>
          <w:b/>
        </w:rPr>
      </w:pPr>
      <w:r>
        <w:rPr>
          <w:b/>
        </w:rPr>
        <w:t>Visão</w:t>
      </w:r>
      <w:r w:rsidR="0008650B">
        <w:rPr>
          <w:b/>
        </w:rPr>
        <w:t xml:space="preserve">: </w:t>
      </w:r>
      <w:r w:rsidR="0008650B" w:rsidRPr="00BD6ACD">
        <w:t>(conferir e avaliar)</w:t>
      </w:r>
    </w:p>
    <w:p w:rsidR="0008650B" w:rsidRDefault="0008650B">
      <w:pPr>
        <w:rPr>
          <w:b/>
        </w:rPr>
      </w:pPr>
      <w:r>
        <w:rPr>
          <w:b/>
        </w:rPr>
        <w:t xml:space="preserve">Objetivo Geral: </w:t>
      </w:r>
      <w:r w:rsidRPr="00BD6ACD">
        <w:t>(conferir e avaliar)</w:t>
      </w:r>
    </w:p>
    <w:p w:rsidR="0008650B" w:rsidRDefault="0008650B">
      <w:pPr>
        <w:rPr>
          <w:b/>
        </w:rPr>
      </w:pPr>
      <w:r>
        <w:rPr>
          <w:b/>
        </w:rPr>
        <w:t xml:space="preserve">Objetivos Específicos: </w:t>
      </w:r>
      <w:r w:rsidRPr="00BD6ACD">
        <w:t>(conferir e avaliar)</w:t>
      </w:r>
      <w:bookmarkStart w:id="0" w:name="_GoBack"/>
      <w:bookmarkEnd w:id="0"/>
    </w:p>
    <w:p w:rsidR="0008650B" w:rsidRDefault="0008650B">
      <w:pPr>
        <w:rPr>
          <w:b/>
        </w:rPr>
      </w:pPr>
      <w:r>
        <w:rPr>
          <w:b/>
        </w:rPr>
        <w:t xml:space="preserve">Políticas: </w:t>
      </w:r>
      <w:r w:rsidRPr="00BD6ACD">
        <w:t>(detalhar)</w:t>
      </w:r>
    </w:p>
    <w:p w:rsidR="0008650B" w:rsidRDefault="0008650B" w:rsidP="00BD6ACD">
      <w:pPr>
        <w:pStyle w:val="SemEspaamento"/>
        <w:numPr>
          <w:ilvl w:val="0"/>
          <w:numId w:val="3"/>
        </w:numPr>
      </w:pPr>
      <w:r>
        <w:t>Inovação</w:t>
      </w:r>
    </w:p>
    <w:p w:rsidR="0008650B" w:rsidRDefault="0008650B" w:rsidP="00BD6ACD">
      <w:pPr>
        <w:pStyle w:val="SemEspaamento"/>
        <w:numPr>
          <w:ilvl w:val="0"/>
          <w:numId w:val="3"/>
        </w:numPr>
      </w:pPr>
      <w:r>
        <w:t>Qualidade</w:t>
      </w:r>
    </w:p>
    <w:p w:rsidR="0008650B" w:rsidRDefault="0008650B" w:rsidP="00BD6ACD">
      <w:pPr>
        <w:pStyle w:val="SemEspaamento"/>
        <w:numPr>
          <w:ilvl w:val="0"/>
          <w:numId w:val="3"/>
        </w:numPr>
      </w:pPr>
      <w:r>
        <w:t>Desenvolvimento Institucional e pessoal</w:t>
      </w:r>
    </w:p>
    <w:p w:rsidR="0008650B" w:rsidRDefault="0008650B" w:rsidP="00BD6ACD">
      <w:pPr>
        <w:pStyle w:val="SemEspaamento"/>
        <w:numPr>
          <w:ilvl w:val="0"/>
          <w:numId w:val="3"/>
        </w:numPr>
      </w:pPr>
      <w:r>
        <w:t>Gestão colaborativa</w:t>
      </w:r>
    </w:p>
    <w:p w:rsidR="0008650B" w:rsidRDefault="0008650B" w:rsidP="00BD6ACD">
      <w:pPr>
        <w:pStyle w:val="SemEspaamento"/>
        <w:numPr>
          <w:ilvl w:val="0"/>
          <w:numId w:val="3"/>
        </w:numPr>
      </w:pPr>
      <w:r w:rsidRPr="0008650B">
        <w:t>Diálogo constante</w:t>
      </w:r>
    </w:p>
    <w:p w:rsidR="0008650B" w:rsidRDefault="0008650B" w:rsidP="0008650B">
      <w:pPr>
        <w:pStyle w:val="SemEspaamento"/>
      </w:pPr>
    </w:p>
    <w:p w:rsidR="0008650B" w:rsidRPr="002B1E59" w:rsidRDefault="0008650B">
      <w:pPr>
        <w:rPr>
          <w:b/>
        </w:rPr>
      </w:pPr>
      <w:r>
        <w:rPr>
          <w:b/>
        </w:rPr>
        <w:t>Critérios</w:t>
      </w:r>
      <w:r w:rsidRPr="00BD6ACD">
        <w:t>: (conferir e avaliar)</w:t>
      </w:r>
    </w:p>
    <w:p w:rsidR="002B1E59" w:rsidRDefault="002B1E59">
      <w:pPr>
        <w:rPr>
          <w:b/>
        </w:rPr>
      </w:pPr>
      <w:r w:rsidRPr="002B1E59">
        <w:rPr>
          <w:b/>
        </w:rPr>
        <w:t>Concepção de Comunicação:</w:t>
      </w:r>
    </w:p>
    <w:p w:rsidR="0008650B" w:rsidRPr="002B1E59" w:rsidRDefault="0008650B">
      <w:pPr>
        <w:rPr>
          <w:b/>
        </w:rPr>
      </w:pPr>
      <w:r>
        <w:rPr>
          <w:b/>
        </w:rPr>
        <w:t xml:space="preserve">Redigir- </w:t>
      </w:r>
      <w:r w:rsidR="0009615B" w:rsidRPr="0009615B">
        <w:t>Buscar fundamentos nos documentos dos Institutos, da Igreja e outros pensadores.</w:t>
      </w:r>
    </w:p>
    <w:p w:rsidR="002B1E59" w:rsidRPr="002B1E59" w:rsidRDefault="002B1E59">
      <w:pPr>
        <w:rPr>
          <w:b/>
        </w:rPr>
      </w:pPr>
      <w:r w:rsidRPr="002B1E59">
        <w:rPr>
          <w:b/>
        </w:rPr>
        <w:t xml:space="preserve">Funções: </w:t>
      </w:r>
    </w:p>
    <w:p w:rsidR="002B1E59" w:rsidRDefault="002B1E59" w:rsidP="00BD6ACD">
      <w:pPr>
        <w:pStyle w:val="SemEspaamento"/>
        <w:numPr>
          <w:ilvl w:val="0"/>
          <w:numId w:val="2"/>
        </w:numPr>
        <w:jc w:val="both"/>
      </w:pPr>
      <w:r>
        <w:t>Diretoria</w:t>
      </w:r>
    </w:p>
    <w:p w:rsidR="002B1E59" w:rsidRDefault="002B1E59" w:rsidP="00BD6ACD">
      <w:pPr>
        <w:pStyle w:val="SemEspaamento"/>
        <w:numPr>
          <w:ilvl w:val="0"/>
          <w:numId w:val="2"/>
        </w:numPr>
        <w:jc w:val="both"/>
      </w:pPr>
      <w:r>
        <w:t>Secretaria executiva</w:t>
      </w:r>
    </w:p>
    <w:p w:rsidR="000D3F83" w:rsidRDefault="000D3F83" w:rsidP="00BD6ACD">
      <w:pPr>
        <w:pStyle w:val="SemEspaamento"/>
        <w:numPr>
          <w:ilvl w:val="0"/>
          <w:numId w:val="2"/>
        </w:numPr>
        <w:jc w:val="both"/>
      </w:pPr>
      <w:r>
        <w:t>Assessoria de comunicação</w:t>
      </w:r>
    </w:p>
    <w:p w:rsidR="002B1E59" w:rsidRDefault="002B1E59" w:rsidP="00BD6ACD">
      <w:pPr>
        <w:pStyle w:val="SemEspaamento"/>
        <w:numPr>
          <w:ilvl w:val="0"/>
          <w:numId w:val="2"/>
        </w:numPr>
        <w:jc w:val="both"/>
      </w:pPr>
      <w:r>
        <w:t>Delegados /Coordenadoras da Comunicação</w:t>
      </w:r>
    </w:p>
    <w:p w:rsidR="002B1E59" w:rsidRDefault="002B1E59" w:rsidP="00BD6ACD">
      <w:pPr>
        <w:pStyle w:val="SemEspaamento"/>
        <w:numPr>
          <w:ilvl w:val="0"/>
          <w:numId w:val="2"/>
        </w:numPr>
        <w:jc w:val="both"/>
      </w:pPr>
      <w:r>
        <w:t>Correspondentes Locais de Comunicação</w:t>
      </w:r>
    </w:p>
    <w:p w:rsidR="002B1E59" w:rsidRDefault="002B1E59" w:rsidP="002B1E59">
      <w:pPr>
        <w:pStyle w:val="SemEspaamento"/>
      </w:pPr>
    </w:p>
    <w:p w:rsidR="002B1E59" w:rsidRPr="002B1E59" w:rsidRDefault="002B1E59">
      <w:pPr>
        <w:rPr>
          <w:b/>
        </w:rPr>
      </w:pPr>
      <w:r w:rsidRPr="002B1E59">
        <w:rPr>
          <w:b/>
        </w:rPr>
        <w:t>Relações/Parcerias</w:t>
      </w:r>
      <w:r w:rsidRPr="00BD6ACD">
        <w:t>:</w:t>
      </w:r>
      <w:r w:rsidR="003C5530" w:rsidRPr="00BD6ACD">
        <w:t xml:space="preserve"> (detalhar o nível de influência das parcerias sobre a </w:t>
      </w:r>
      <w:proofErr w:type="spellStart"/>
      <w:r w:rsidR="003C5530" w:rsidRPr="00BD6ACD">
        <w:t>Rescom</w:t>
      </w:r>
      <w:proofErr w:type="spellEnd"/>
      <w:r w:rsidR="003C5530" w:rsidRPr="00BD6ACD">
        <w:t>, nível de autonomia, formas de diálogo e participação, projetos comuns e diretrizes coordenadas)</w:t>
      </w:r>
    </w:p>
    <w:p w:rsidR="002B1E59" w:rsidRDefault="002B1E59" w:rsidP="00BD6ACD">
      <w:pPr>
        <w:pStyle w:val="SemEspaamento"/>
        <w:numPr>
          <w:ilvl w:val="0"/>
          <w:numId w:val="1"/>
        </w:numPr>
      </w:pPr>
      <w:proofErr w:type="spellStart"/>
      <w:r>
        <w:t>Ecosbrasil</w:t>
      </w:r>
      <w:proofErr w:type="spellEnd"/>
      <w:r>
        <w:t>/CONAC</w:t>
      </w:r>
    </w:p>
    <w:p w:rsidR="002B1E59" w:rsidRDefault="002B1E59" w:rsidP="00BD6ACD">
      <w:pPr>
        <w:pStyle w:val="SemEspaamento"/>
        <w:numPr>
          <w:ilvl w:val="0"/>
          <w:numId w:val="1"/>
        </w:numPr>
      </w:pPr>
      <w:r>
        <w:t xml:space="preserve">RSE/RSB Social/Pastoral Juvenil </w:t>
      </w:r>
    </w:p>
    <w:p w:rsidR="002B1E59" w:rsidRDefault="002B1E59" w:rsidP="00BD6ACD">
      <w:pPr>
        <w:pStyle w:val="SemEspaamento"/>
        <w:numPr>
          <w:ilvl w:val="0"/>
          <w:numId w:val="1"/>
        </w:numPr>
      </w:pPr>
      <w:r>
        <w:t>Institutos FMA e SDB</w:t>
      </w:r>
    </w:p>
    <w:p w:rsidR="002B1E59" w:rsidRDefault="002B1E59" w:rsidP="00BD6ACD">
      <w:pPr>
        <w:pStyle w:val="SemEspaamento"/>
        <w:numPr>
          <w:ilvl w:val="0"/>
          <w:numId w:val="1"/>
        </w:numPr>
      </w:pPr>
      <w:proofErr w:type="spellStart"/>
      <w:r>
        <w:t>Pascom</w:t>
      </w:r>
      <w:proofErr w:type="spellEnd"/>
    </w:p>
    <w:p w:rsidR="002B1E59" w:rsidRDefault="002B1E59" w:rsidP="00BD6ACD">
      <w:pPr>
        <w:pStyle w:val="SemEspaamento"/>
        <w:numPr>
          <w:ilvl w:val="0"/>
          <w:numId w:val="1"/>
        </w:numPr>
      </w:pPr>
      <w:r>
        <w:t>Boletim Salesiano</w:t>
      </w:r>
    </w:p>
    <w:p w:rsidR="002B1E59" w:rsidRDefault="002B1E59" w:rsidP="00BD6ACD">
      <w:pPr>
        <w:pStyle w:val="SemEspaamento"/>
        <w:numPr>
          <w:ilvl w:val="0"/>
          <w:numId w:val="1"/>
        </w:numPr>
      </w:pPr>
      <w:proofErr w:type="spellStart"/>
      <w:r>
        <w:t>Edebê</w:t>
      </w:r>
      <w:proofErr w:type="spellEnd"/>
    </w:p>
    <w:p w:rsidR="002B1E59" w:rsidRDefault="002B1E59" w:rsidP="00BD6ACD">
      <w:pPr>
        <w:pStyle w:val="SemEspaamento"/>
        <w:numPr>
          <w:ilvl w:val="0"/>
          <w:numId w:val="1"/>
        </w:numPr>
      </w:pPr>
      <w:r>
        <w:t>Empresas terceirizadas</w:t>
      </w:r>
    </w:p>
    <w:p w:rsidR="002B1E59" w:rsidRDefault="002B1E59" w:rsidP="002B1E59">
      <w:pPr>
        <w:pStyle w:val="SemEspaamento"/>
      </w:pPr>
    </w:p>
    <w:p w:rsidR="002B1E59" w:rsidRPr="002B1E59" w:rsidRDefault="002B1E59">
      <w:pPr>
        <w:rPr>
          <w:b/>
        </w:rPr>
      </w:pPr>
      <w:r w:rsidRPr="002B1E59">
        <w:rPr>
          <w:b/>
        </w:rPr>
        <w:t>Áreas de Atuação:</w:t>
      </w:r>
      <w:r w:rsidR="003C5530">
        <w:rPr>
          <w:b/>
        </w:rPr>
        <w:t xml:space="preserve"> (</w:t>
      </w:r>
      <w:proofErr w:type="gramStart"/>
      <w:r w:rsidR="003C5530">
        <w:rPr>
          <w:b/>
        </w:rPr>
        <w:t>Macro processos</w:t>
      </w:r>
      <w:proofErr w:type="gramEnd"/>
      <w:r w:rsidR="003C5530">
        <w:rPr>
          <w:b/>
        </w:rPr>
        <w:t>)</w:t>
      </w:r>
      <w:r w:rsidR="00BD6ACD">
        <w:rPr>
          <w:b/>
        </w:rPr>
        <w:t xml:space="preserve"> </w:t>
      </w:r>
      <w:r w:rsidR="00BD6ACD" w:rsidRPr="00BD6ACD">
        <w:t>Critérios de gestão em cada macro processo, canais utilizados e produtos criados, público alvo, diálogo e participação de outros grupos na realização destes processos)</w:t>
      </w:r>
    </w:p>
    <w:p w:rsidR="002B1E59" w:rsidRDefault="002B1E59" w:rsidP="00BD6ACD">
      <w:pPr>
        <w:pStyle w:val="SemEspaamento"/>
        <w:numPr>
          <w:ilvl w:val="0"/>
          <w:numId w:val="4"/>
        </w:numPr>
      </w:pPr>
      <w:r>
        <w:t>Animação:</w:t>
      </w:r>
    </w:p>
    <w:p w:rsidR="002B1E59" w:rsidRDefault="002B1E59" w:rsidP="00BD6ACD">
      <w:pPr>
        <w:pStyle w:val="SemEspaamento"/>
        <w:numPr>
          <w:ilvl w:val="0"/>
          <w:numId w:val="4"/>
        </w:numPr>
      </w:pPr>
      <w:r>
        <w:t>Produção:</w:t>
      </w:r>
    </w:p>
    <w:p w:rsidR="002B1E59" w:rsidRDefault="002B1E59" w:rsidP="00BD6ACD">
      <w:pPr>
        <w:pStyle w:val="SemEspaamento"/>
        <w:numPr>
          <w:ilvl w:val="0"/>
          <w:numId w:val="4"/>
        </w:numPr>
      </w:pPr>
      <w:r>
        <w:t>Formação:</w:t>
      </w:r>
    </w:p>
    <w:p w:rsidR="002B1E59" w:rsidRDefault="002B1E59" w:rsidP="00BD6ACD">
      <w:pPr>
        <w:pStyle w:val="SemEspaamento"/>
        <w:numPr>
          <w:ilvl w:val="0"/>
          <w:numId w:val="4"/>
        </w:numPr>
      </w:pPr>
      <w:r>
        <w:t>Informação:</w:t>
      </w:r>
    </w:p>
    <w:p w:rsidR="00BD6ACD" w:rsidRDefault="002B1E59" w:rsidP="00BD6ACD">
      <w:pPr>
        <w:pStyle w:val="SemEspaamento"/>
        <w:numPr>
          <w:ilvl w:val="0"/>
          <w:numId w:val="4"/>
        </w:numPr>
      </w:pPr>
      <w:r>
        <w:t>Bens Artísticos e Culturais:</w:t>
      </w:r>
    </w:p>
    <w:p w:rsidR="00BD6ACD" w:rsidRDefault="00BD6ACD" w:rsidP="00BD6ACD">
      <w:pPr>
        <w:pStyle w:val="SemEspaamento"/>
      </w:pPr>
    </w:p>
    <w:p w:rsidR="00BD6ACD" w:rsidRPr="00BD6ACD" w:rsidRDefault="00BD6ACD" w:rsidP="00BD6ACD">
      <w:pPr>
        <w:pStyle w:val="SemEspaamento"/>
        <w:rPr>
          <w:b/>
        </w:rPr>
      </w:pPr>
      <w:r w:rsidRPr="00BD6ACD">
        <w:rPr>
          <w:b/>
        </w:rPr>
        <w:t>Processo de avaliação:</w:t>
      </w:r>
    </w:p>
    <w:p w:rsidR="002B1E59" w:rsidRDefault="002B1E59"/>
    <w:p w:rsidR="002B1E59" w:rsidRDefault="002B1E59"/>
    <w:sectPr w:rsidR="002B1E59" w:rsidSect="00BD6AC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6990"/>
    <w:multiLevelType w:val="hybridMultilevel"/>
    <w:tmpl w:val="0576E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72ADB"/>
    <w:multiLevelType w:val="hybridMultilevel"/>
    <w:tmpl w:val="8CC86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BD9"/>
    <w:multiLevelType w:val="hybridMultilevel"/>
    <w:tmpl w:val="4BB83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53732"/>
    <w:multiLevelType w:val="hybridMultilevel"/>
    <w:tmpl w:val="6E784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59"/>
    <w:rsid w:val="0008650B"/>
    <w:rsid w:val="0009615B"/>
    <w:rsid w:val="000D3F83"/>
    <w:rsid w:val="002B1E59"/>
    <w:rsid w:val="003C5530"/>
    <w:rsid w:val="0056696D"/>
    <w:rsid w:val="005F6F05"/>
    <w:rsid w:val="00B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7EEB"/>
  <w15:chartTrackingRefBased/>
  <w15:docId w15:val="{E46E718A-E4F7-418A-BA5D-84C93A2B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1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dcterms:created xsi:type="dcterms:W3CDTF">2016-03-12T18:27:00Z</dcterms:created>
  <dcterms:modified xsi:type="dcterms:W3CDTF">2016-03-14T21:46:00Z</dcterms:modified>
</cp:coreProperties>
</file>